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4D" w:rsidRPr="002A7C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A7C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A7C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A7C66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2A7C66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A7C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A7C66" w:rsidRDefault="00495906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și i</w:t>
            </w:r>
            <w:r w:rsidR="00720A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nterpretariat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A7C66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566E5" w:rsidRDefault="00D566E5" w:rsidP="00D566E5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lang w:val="ro-RO"/>
              </w:rPr>
              <w:t>Practică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de specialitate: portofolii de </w:t>
            </w:r>
            <w:r w:rsidRPr="00D566E5">
              <w:rPr>
                <w:rFonts w:ascii="Times New Roman" w:hAnsi="Times New Roman" w:cs="Times New Roman"/>
                <w:sz w:val="24"/>
                <w:lang w:val="ro-RO"/>
              </w:rPr>
              <w:t xml:space="preserve">traducere/glosare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I</w:t>
            </w:r>
            <w:r w:rsidR="0004721F">
              <w:rPr>
                <w:rFonts w:ascii="Times New Roman" w:hAnsi="Times New Roman" w:cs="Times New Roman"/>
                <w:sz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8618A" w:rsidRPr="002A7C66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8E216F" w:rsidP="00720A98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Dr. </w:t>
            </w:r>
            <w:proofErr w:type="spellStart"/>
            <w:r w:rsidR="00720A98">
              <w:rPr>
                <w:rFonts w:ascii="Times New Roman" w:hAnsi="Times New Roman" w:cs="Times New Roman"/>
                <w:lang w:val="ro-RO"/>
              </w:rPr>
              <w:t>Antal-Fórizs</w:t>
            </w:r>
            <w:proofErr w:type="spellEnd"/>
            <w:r w:rsidR="00720A98">
              <w:rPr>
                <w:rFonts w:ascii="Times New Roman" w:hAnsi="Times New Roman" w:cs="Times New Roman"/>
                <w:lang w:val="ro-RO"/>
              </w:rPr>
              <w:t xml:space="preserve"> Ioan James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D566E5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04721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8618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D566E5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Colocviu</w:t>
            </w:r>
          </w:p>
        </w:tc>
      </w:tr>
      <w:tr w:rsidR="0078618A" w:rsidRPr="002A7C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A7C66" w:rsidRDefault="0078618A" w:rsidP="00CD2BB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A7C66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D594D" w:rsidRPr="002A7C66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D566E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</w:tr>
      <w:tr w:rsidR="002D594D" w:rsidRPr="002A7C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32D04" w:rsidP="00086FDD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32D04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32D04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2D594D" w:rsidP="00032D04">
            <w:pPr>
              <w:spacing w:after="0" w:line="240" w:lineRule="auto"/>
              <w:ind w:left="285" w:right="24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D566E5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032D04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55</w:t>
            </w:r>
          </w:p>
        </w:tc>
      </w:tr>
      <w:tr w:rsidR="002D594D" w:rsidRPr="00086FDD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4A1AEB" w:rsidP="00D566E5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032D0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</w:tr>
      <w:tr w:rsidR="002D594D" w:rsidRPr="002A7C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032D04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A7C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A7C66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2A7C66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CA3444" w:rsidP="00CD2BBA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limbii </w:t>
            </w:r>
            <w:r w:rsidR="00CD2BBA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 avansat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A7C66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A7C66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2A7C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2A7C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A7C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10235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8"/>
      </w:tblGrid>
      <w:tr w:rsidR="002D594D" w:rsidRPr="002A7C66" w:rsidTr="00D566E5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C3.2 Utilizarea conceptelor, tehnicilor şi metodelor fundamentale de 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cumentare, căutare, clasificare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stocare a informaţiei, folosirii programelor informatice (dicţio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nare electronice, baze de date,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 asistată de calculator), pentru a explica alegerea unor 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riante de traducere si pentru a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interpreta diferitele variante de traducere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D566E5" w:rsidRPr="00D566E5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C3.4 Utilizarea unor instrumente esenţiale pentru evaluarea corectit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udinii traducerilor la nivel de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conţinut sau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formă (corector, baze de date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etc.), unor metode spec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ifice de interpretare simultană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consecutivă şi a tehnologiilor aferente acestui proces pentru discursuri de dificultate medie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9D2FFC" w:rsidRPr="002A7C66" w:rsidRDefault="00D566E5" w:rsidP="00D566E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C3.5 Elaborarea unui proiect care să includă: a) documentarea în 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derea realizării unei traduceri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dificultate medie, tehnoredactarea acesteia, corectura şi stocarea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ei. b) documentarea în vederea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realizării unei activităţi de interpretare de dificultate medie pe un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domeniu, efectuarea acesteia cu </w:t>
            </w: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ajutorul mijloacelor tehnice adecvate şi al metodelor specifice.</w:t>
            </w:r>
          </w:p>
        </w:tc>
      </w:tr>
      <w:tr w:rsidR="002D594D" w:rsidRPr="002A7C66" w:rsidTr="00D566E5">
        <w:trPr>
          <w:trHeight w:val="2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 Gestionarea optimă a sarcinilor profesionale şi deprinderea executării lor la termen, în mod riguros,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eficient şi responsabil; Respectarea normelor de etică specifice domeniului;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Aplicarea tehnicilor de relaţionare în grup şi dezvoltarea capacităţilor empatice de comunicare</w:t>
            </w:r>
          </w:p>
          <w:p w:rsidR="00D566E5" w:rsidRPr="00D566E5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interpersonală şi de asumare de roluri specifice în cadrul muncii în echipă având drept scop eficientizarea</w:t>
            </w:r>
          </w:p>
          <w:p w:rsidR="00D566E5" w:rsidRPr="002A7C66" w:rsidRDefault="00D566E5" w:rsidP="00D566E5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activităţii grupului şi economisirea resurselor, inclusiv a celor umane.</w:t>
            </w:r>
          </w:p>
          <w:p w:rsidR="00272B09" w:rsidRPr="002A7C66" w:rsidRDefault="00272B09" w:rsidP="00272B09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1034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687"/>
      </w:tblGrid>
      <w:tr w:rsidR="002D594D" w:rsidRPr="002A7C66" w:rsidTr="0004721F">
        <w:trPr>
          <w:trHeight w:hRule="exact" w:val="11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D566E5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Familiarizarea studenţilor cu realizarea portofoliilor de traducere specifice</w:t>
            </w:r>
          </w:p>
          <w:p w:rsidR="004D3C02" w:rsidRPr="002A7C66" w:rsidRDefault="00D566E5" w:rsidP="00D566E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D566E5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diferitelor domenii.</w:t>
            </w:r>
          </w:p>
        </w:tc>
      </w:tr>
      <w:tr w:rsidR="002D594D" w:rsidRPr="002A7C66" w:rsidTr="0004721F">
        <w:trPr>
          <w:trHeight w:hRule="exact" w:val="26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6E5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Întelegerea fenomenelor textuale specifice diferitelor tipuri de texte şi prelucrarea adecvată a textelor.</w:t>
            </w:r>
          </w:p>
          <w:p w:rsidR="00D566E5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şi interpretarea corectă a metodelor de traducere a textului în concordanţă cu trăsăturile specifice.</w:t>
            </w:r>
          </w:p>
          <w:p w:rsidR="00534B6A" w:rsidRPr="00D566E5" w:rsidRDefault="00D566E5" w:rsidP="00D566E5">
            <w:pPr>
              <w:pStyle w:val="ListParagraph"/>
              <w:numPr>
                <w:ilvl w:val="0"/>
                <w:numId w:val="3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566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Asimilarea şi utilizarea principalelor metode de realizare a portofoliilor tematice de traducere şi glosare aparţinând diferitelor domenii de specialitate.</w:t>
            </w:r>
          </w:p>
        </w:tc>
      </w:tr>
    </w:tbl>
    <w:p w:rsidR="00AE7451" w:rsidRPr="002A7C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499"/>
      </w:tblGrid>
      <w:tr w:rsidR="002D594D" w:rsidRPr="002A7C66" w:rsidTr="0004721F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A7C66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2D594D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E43DDE" w:rsidRDefault="00D566E5" w:rsidP="00E43DD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Prezentarea cerințelor. Alegerea domeniilor de specialitate și a textelor. Modalităţi de realizare a portofoliilor.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D566E5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D566E5">
              <w:rPr>
                <w:rFonts w:ascii="Times New Roman" w:eastAsia="Times New Roman" w:hAnsi="Times New Roman" w:cs="Times New Roman"/>
                <w:lang w:val="ro-RO"/>
              </w:rPr>
              <w:t>Prezentare frontală. Discuţia.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2A7C66" w:rsidRDefault="00D566E5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AF4E2D" w:rsidRDefault="00E43DDE" w:rsidP="0004721F">
            <w:pPr>
              <w:pStyle w:val="Default"/>
              <w:numPr>
                <w:ilvl w:val="0"/>
                <w:numId w:val="36"/>
              </w:numPr>
              <w:rPr>
                <w:color w:val="auto"/>
                <w:sz w:val="22"/>
                <w:szCs w:val="22"/>
                <w:lang w:val="ro-RO"/>
              </w:rPr>
            </w:pPr>
            <w:r w:rsidRPr="00E43DDE">
              <w:rPr>
                <w:color w:val="auto"/>
                <w:sz w:val="22"/>
                <w:szCs w:val="22"/>
                <w:lang w:val="ro-RO"/>
              </w:rPr>
              <w:t xml:space="preserve">Traducerea unui text </w:t>
            </w:r>
            <w:r w:rsidR="0004721F" w:rsidRPr="0004721F">
              <w:rPr>
                <w:color w:val="auto"/>
                <w:sz w:val="22"/>
                <w:szCs w:val="22"/>
                <w:lang w:val="ro-RO"/>
              </w:rPr>
              <w:t>medical</w:t>
            </w:r>
            <w:r w:rsidRPr="00E43DDE">
              <w:rPr>
                <w:color w:val="auto"/>
                <w:sz w:val="22"/>
                <w:szCs w:val="22"/>
                <w:lang w:val="ro-RO"/>
              </w:rPr>
              <w:t>.</w:t>
            </w:r>
            <w:r w:rsidR="0004721F">
              <w:rPr>
                <w:color w:val="auto"/>
                <w:sz w:val="22"/>
                <w:szCs w:val="22"/>
                <w:lang w:val="ro-RO"/>
              </w:rPr>
              <w:t xml:space="preserve"> 1.</w:t>
            </w:r>
            <w:r w:rsidRPr="00E43DDE">
              <w:rPr>
                <w:color w:val="auto"/>
                <w:sz w:val="22"/>
                <w:szCs w:val="22"/>
                <w:lang w:val="ro-RO"/>
              </w:rPr>
              <w:t xml:space="preserve"> Lectura textului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, </w:t>
            </w:r>
            <w:r w:rsidRPr="00E43DDE">
              <w:rPr>
                <w:color w:val="auto"/>
                <w:sz w:val="22"/>
                <w:szCs w:val="22"/>
                <w:lang w:val="ro-RO"/>
              </w:rPr>
              <w:t>sinteza de informaţii</w:t>
            </w:r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04721F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 xml:space="preserve">Traducerea unui text </w:t>
            </w:r>
            <w:r w:rsidR="0004721F" w:rsidRPr="0004721F">
              <w:rPr>
                <w:rFonts w:ascii="Times New Roman" w:hAnsi="Times New Roman" w:cs="Times New Roman"/>
                <w:lang w:val="ro-RO"/>
              </w:rPr>
              <w:t>medical</w:t>
            </w:r>
            <w:r w:rsidRPr="00E43DDE">
              <w:rPr>
                <w:rFonts w:ascii="Times New Roman" w:hAnsi="Times New Roman" w:cs="Times New Roman"/>
                <w:lang w:val="ro-RO"/>
              </w:rPr>
              <w:t>.</w:t>
            </w:r>
            <w:r w:rsidR="0004721F">
              <w:rPr>
                <w:rFonts w:ascii="Times New Roman" w:hAnsi="Times New Roman" w:cs="Times New Roman"/>
                <w:lang w:val="ro-RO"/>
              </w:rPr>
              <w:t xml:space="preserve"> 2.</w:t>
            </w:r>
            <w:r w:rsidRPr="00E43DDE">
              <w:rPr>
                <w:rFonts w:ascii="Times New Roman" w:hAnsi="Times New Roman" w:cs="Times New Roman"/>
                <w:lang w:val="ro-RO"/>
              </w:rPr>
              <w:t xml:space="preserve"> Lectura textului, sinteza de informaţii.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 xml:space="preserve">lucru în proiect. </w:t>
            </w: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lastRenderedPageBreak/>
              <w:t>Verificarea traducerii textului propus. (proofreading și colaționare). Discutarea termenilor noi şi întocmirea unui glosar trilingv.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Traducerea unui text tehnic</w:t>
            </w:r>
            <w:r w:rsidR="0004721F">
              <w:rPr>
                <w:rFonts w:ascii="Times New Roman" w:hAnsi="Times New Roman" w:cs="Times New Roman"/>
                <w:lang w:val="ro-RO"/>
              </w:rPr>
              <w:t xml:space="preserve"> UE</w:t>
            </w:r>
            <w:r w:rsidRPr="00E43DDE">
              <w:rPr>
                <w:rFonts w:ascii="Times New Roman" w:hAnsi="Times New Roman" w:cs="Times New Roman"/>
                <w:lang w:val="ro-RO"/>
              </w:rPr>
              <w:t>. 1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2A7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Traducerea unui text tehnic</w:t>
            </w:r>
            <w:r w:rsidR="0004721F">
              <w:rPr>
                <w:rFonts w:ascii="Times New Roman" w:hAnsi="Times New Roman" w:cs="Times New Roman"/>
                <w:lang w:val="ro-RO"/>
              </w:rPr>
              <w:t xml:space="preserve"> UE</w:t>
            </w:r>
            <w:r w:rsidRPr="00E43DDE">
              <w:rPr>
                <w:rFonts w:ascii="Times New Roman" w:hAnsi="Times New Roman" w:cs="Times New Roman"/>
                <w:lang w:val="ro-RO"/>
              </w:rPr>
              <w:t>. 2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Verificarea traducerii textului propus. (proofreading și colaționare). Discutarea termenilor noi şi întocmirea unui glosar trilingv.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04721F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 xml:space="preserve">Traducerea unui text </w:t>
            </w:r>
            <w:r w:rsidR="0004721F">
              <w:rPr>
                <w:rFonts w:ascii="Times New Roman" w:hAnsi="Times New Roman" w:cs="Times New Roman"/>
                <w:lang w:val="ro-RO"/>
              </w:rPr>
              <w:t>informativ</w:t>
            </w:r>
            <w:r w:rsidRPr="00E43DDE">
              <w:rPr>
                <w:rFonts w:ascii="Times New Roman" w:hAnsi="Times New Roman" w:cs="Times New Roman"/>
                <w:lang w:val="ro-RO"/>
              </w:rPr>
              <w:t>. 1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04721F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 xml:space="preserve">Traducerea unui text </w:t>
            </w:r>
            <w:r w:rsidR="0004721F">
              <w:rPr>
                <w:rFonts w:ascii="Times New Roman" w:hAnsi="Times New Roman" w:cs="Times New Roman"/>
                <w:lang w:val="ro-RO"/>
              </w:rPr>
              <w:t>informativ</w:t>
            </w:r>
            <w:r w:rsidRPr="00E43DDE">
              <w:rPr>
                <w:rFonts w:ascii="Times New Roman" w:hAnsi="Times New Roman" w:cs="Times New Roman"/>
                <w:lang w:val="ro-RO"/>
              </w:rPr>
              <w:t>. 2 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E43DDE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Verificarea traducerii textului propus. (proofreading și colaționare). Discutarea termenilor noi şi întocmirea unui glosar trilingv.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E43DDE" w:rsidP="0004721F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 xml:space="preserve">Traducerea unui text </w:t>
            </w:r>
            <w:r w:rsidR="0004721F">
              <w:rPr>
                <w:rFonts w:ascii="Times New Roman" w:hAnsi="Times New Roman" w:cs="Times New Roman"/>
                <w:lang w:val="ro-RO"/>
              </w:rPr>
              <w:t>marketing cu limbaj persuasiv</w:t>
            </w:r>
            <w:r w:rsidRPr="00E43DDE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="0004721F">
              <w:rPr>
                <w:rFonts w:ascii="Times New Roman" w:hAnsi="Times New Roman" w:cs="Times New Roman"/>
                <w:lang w:val="ro-RO"/>
              </w:rPr>
              <w:t xml:space="preserve">1. </w:t>
            </w:r>
            <w:r w:rsidRPr="00E43DDE">
              <w:rPr>
                <w:rFonts w:ascii="Times New Roman" w:hAnsi="Times New Roman" w:cs="Times New Roman"/>
                <w:lang w:val="ro-RO"/>
              </w:rPr>
              <w:t>Lectura textului, sinteza de informaţii.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04721F" w:rsidP="0004721F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04721F">
              <w:rPr>
                <w:rFonts w:ascii="Times New Roman" w:hAnsi="Times New Roman" w:cs="Times New Roman"/>
                <w:lang w:val="ro-RO"/>
              </w:rPr>
              <w:t xml:space="preserve">Traducerea unui text marketing cu limbaj persuasiv. </w:t>
            </w:r>
            <w:r>
              <w:rPr>
                <w:rFonts w:ascii="Times New Roman" w:hAnsi="Times New Roman" w:cs="Times New Roman"/>
                <w:lang w:val="ro-RO"/>
              </w:rPr>
              <w:t xml:space="preserve">2. </w:t>
            </w:r>
            <w:r w:rsidRPr="0004721F">
              <w:rPr>
                <w:rFonts w:ascii="Times New Roman" w:hAnsi="Times New Roman" w:cs="Times New Roman"/>
                <w:lang w:val="ro-RO"/>
              </w:rPr>
              <w:t xml:space="preserve">Lectura </w:t>
            </w:r>
            <w:r w:rsidRPr="0004721F">
              <w:rPr>
                <w:rFonts w:ascii="Times New Roman" w:hAnsi="Times New Roman" w:cs="Times New Roman"/>
                <w:lang w:val="ro-RO"/>
              </w:rPr>
              <w:lastRenderedPageBreak/>
              <w:t>textului, sinteza de informaţii</w:t>
            </w:r>
            <w:r w:rsidR="00E43DDE" w:rsidRPr="00E43DDE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Explicația, deducţia,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argumentarea, lucru individual,</w:t>
            </w:r>
          </w:p>
          <w:p w:rsidR="00E43DDE" w:rsidRPr="00E43DDE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lucru în proiect. Parafrazare,</w:t>
            </w:r>
          </w:p>
          <w:p w:rsidR="004D3C02" w:rsidRPr="002A7C66" w:rsidRDefault="00E43DDE" w:rsidP="00E43DD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43DDE">
              <w:rPr>
                <w:rFonts w:ascii="Times New Roman" w:eastAsia="Times New Roman" w:hAnsi="Times New Roman" w:cs="Times New Roman"/>
                <w:lang w:val="ro-RO"/>
              </w:rPr>
              <w:t>traducere orală şi/sau în scris.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5</w:t>
            </w:r>
          </w:p>
        </w:tc>
      </w:tr>
      <w:tr w:rsidR="004D3C02" w:rsidRPr="002A7C66" w:rsidTr="0004721F">
        <w:trPr>
          <w:trHeight w:val="2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04721F" w:rsidP="0004721F">
            <w:pPr>
              <w:pStyle w:val="ListParagraph"/>
              <w:numPr>
                <w:ilvl w:val="0"/>
                <w:numId w:val="3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04721F">
              <w:rPr>
                <w:rFonts w:ascii="Times New Roman" w:hAnsi="Times New Roman" w:cs="Times New Roman"/>
                <w:lang w:val="ro-RO"/>
              </w:rPr>
              <w:lastRenderedPageBreak/>
              <w:t>Verificarea traducerii textului propus. (proofreading și colaționare).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21F" w:rsidRPr="0004721F" w:rsidRDefault="0004721F" w:rsidP="0004721F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04721F">
              <w:rPr>
                <w:rFonts w:ascii="Times New Roman" w:eastAsia="Times New Roman" w:hAnsi="Times New Roman" w:cs="Times New Roman"/>
                <w:spacing w:val="1"/>
                <w:lang w:val="ro-RO"/>
              </w:rPr>
              <w:t>Explicația, deducţia,</w:t>
            </w:r>
          </w:p>
          <w:p w:rsidR="0004721F" w:rsidRPr="0004721F" w:rsidRDefault="0004721F" w:rsidP="0004721F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04721F">
              <w:rPr>
                <w:rFonts w:ascii="Times New Roman" w:eastAsia="Times New Roman" w:hAnsi="Times New Roman" w:cs="Times New Roman"/>
                <w:spacing w:val="1"/>
                <w:lang w:val="ro-RO"/>
              </w:rPr>
              <w:t>argumentarea, lucru individual,</w:t>
            </w:r>
          </w:p>
          <w:p w:rsidR="0004721F" w:rsidRPr="0004721F" w:rsidRDefault="0004721F" w:rsidP="0004721F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04721F">
              <w:rPr>
                <w:rFonts w:ascii="Times New Roman" w:eastAsia="Times New Roman" w:hAnsi="Times New Roman" w:cs="Times New Roman"/>
                <w:spacing w:val="1"/>
                <w:lang w:val="ro-RO"/>
              </w:rPr>
              <w:t>lucru în proiect. Parafrazare,</w:t>
            </w:r>
          </w:p>
          <w:p w:rsidR="004D3C02" w:rsidRPr="002A7C66" w:rsidRDefault="0004721F" w:rsidP="0004721F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04721F">
              <w:rPr>
                <w:rFonts w:ascii="Times New Roman" w:eastAsia="Times New Roman" w:hAnsi="Times New Roman" w:cs="Times New Roman"/>
                <w:spacing w:val="1"/>
                <w:lang w:val="ro-RO"/>
              </w:rPr>
              <w:t>traducere orală şi/sau în scris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4D3C02" w:rsidRPr="002A7C66" w:rsidTr="0004721F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C02" w:rsidRPr="00E43DDE" w:rsidRDefault="0004721F" w:rsidP="00E43DD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E43DDE">
              <w:rPr>
                <w:rFonts w:ascii="Times New Roman" w:hAnsi="Times New Roman" w:cs="Times New Roman"/>
                <w:lang w:val="ro-RO"/>
              </w:rPr>
              <w:t>Prezentarea portofoliilor.</w:t>
            </w:r>
            <w:r w:rsidR="00E43DDE" w:rsidRPr="00E43DDE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D566E5" w:rsidRPr="00E43DDE">
              <w:rPr>
                <w:rFonts w:ascii="Times New Roman" w:hAnsi="Times New Roman" w:cs="Times New Roman"/>
                <w:lang w:val="ro-RO"/>
              </w:rPr>
              <w:t>Evaluare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D566E5" w:rsidRDefault="0004721F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04721F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Prezentare frontală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.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D566E5">
              <w:rPr>
                <w:rFonts w:ascii="Times New Roman" w:eastAsia="Times New Roman" w:hAnsi="Times New Roman" w:cs="Times New Roman"/>
                <w:lang w:val="ro-RO"/>
              </w:rPr>
              <w:t>Evaluare scrisă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C02" w:rsidRPr="002A7C66" w:rsidRDefault="00D566E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C76B6E" w:rsidRPr="002A7C66" w:rsidTr="0004721F">
        <w:trPr>
          <w:trHeight w:val="9633"/>
        </w:trPr>
        <w:tc>
          <w:tcPr>
            <w:tcW w:w="1032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C76B6E" w:rsidRPr="002A7C66" w:rsidRDefault="00C76B6E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4E18B9" w:rsidRP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4E18B9">
              <w:rPr>
                <w:rFonts w:ascii="Times New Roman" w:eastAsia="Times New Roman" w:hAnsi="Times New Roman" w:cs="Times New Roman"/>
                <w:lang w:val="ro-RO"/>
              </w:rPr>
              <w:t>Goddard, Angela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. </w:t>
            </w:r>
            <w:r w:rsidRPr="004E18B9">
              <w:rPr>
                <w:rFonts w:ascii="Times New Roman" w:eastAsia="Times New Roman" w:hAnsi="Times New Roman" w:cs="Times New Roman"/>
                <w:i/>
                <w:lang w:val="ro-RO"/>
              </w:rPr>
              <w:t>Limbajul publicităţii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. Editura Teora, București, 2002.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Klaudy, Kinga. </w:t>
            </w:r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Nyelv és fordítás: válogatott fordítástudományi tanulmányok</w:t>
            </w: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. Budapest: Tinta, 2007.</w:t>
            </w:r>
          </w:p>
          <w:p w:rsidR="00AF4E2D" w:rsidRPr="00AF4E2D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Osman, Silvia.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English for political science, international relations and journalism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. Editura Universitară: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București</w:t>
            </w:r>
            <w:r>
              <w:rPr>
                <w:rStyle w:val="keyvalue"/>
                <w:rFonts w:ascii="Times New Roman" w:hAnsi="Times New Roman" w:cs="Times New Roman"/>
                <w:lang w:val="ro-RO"/>
              </w:rPr>
              <w:t>, 2009.</w:t>
            </w: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AF4E2D" w:rsidRPr="00AF4E2D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Sandu, Ileana. 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Limba engleza pentru juristi : texte, exercitii de gramatica si vocabular pentru studentii anilor I si II</w:t>
            </w:r>
            <w:r w:rsidRPr="00AF4E2D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Univesitatea Dimitrie Cantemir: Târgu Mureș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2004</w:t>
            </w:r>
          </w:p>
          <w:p w:rsidR="00AF4E2D" w:rsidRPr="004E18B9" w:rsidRDefault="00AF4E2D" w:rsidP="00AF4E2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Side, Richard, and Guy Wellman. </w:t>
            </w:r>
            <w:r w:rsidRPr="002A7C66">
              <w:rPr>
                <w:rStyle w:val="keyvalue"/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Grammar and vocabulary for Cambridge advanced and proficiency: fully updated for the revised CPE</w:t>
            </w:r>
            <w:r w:rsidRPr="002A7C66">
              <w:rPr>
                <w:rStyle w:val="keyvalue"/>
                <w:rFonts w:ascii="Times New Roman" w:hAnsi="Times New Roman" w:cs="Times New Roman"/>
                <w:sz w:val="24"/>
                <w:szCs w:val="24"/>
                <w:lang w:val="ro-RO"/>
              </w:rPr>
              <w:t>. Harlow: Longman, 2002.</w:t>
            </w:r>
          </w:p>
          <w:p w:rsid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Stăncioiu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Aurelia Felicia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Dicţionar de terminologie turistică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Editura Economică, București, 1999.</w:t>
            </w:r>
          </w:p>
          <w:p w:rsidR="004E18B9" w:rsidRPr="00AF4E2D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Várnai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Judit Szilvia.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Official terminology of the European Union: English - Hungarian </w:t>
            </w:r>
            <w:r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- French - German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: based of the database compiled by the Translation Coordination Unit of the Hungarian Ministry of Justice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Szak K. MorphoLogic</w:t>
            </w:r>
            <w:r>
              <w:rPr>
                <w:rStyle w:val="keyvalue"/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Budapest, 2004.</w:t>
            </w:r>
          </w:p>
          <w:p w:rsidR="00AF4E2D" w:rsidRPr="004E18B9" w:rsidRDefault="00AF4E2D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 xml:space="preserve">Venuti, Lawrence. </w:t>
            </w:r>
            <w:r w:rsidRPr="002A7C66">
              <w:rPr>
                <w:rStyle w:val="keyvalue"/>
                <w:rFonts w:ascii="Times New Roman" w:hAnsi="Times New Roman" w:cs="Times New Roman"/>
                <w:i/>
                <w:lang w:val="ro-RO"/>
              </w:rPr>
              <w:t>The translation studies reader</w:t>
            </w:r>
            <w:r w:rsidRPr="002A7C66">
              <w:rPr>
                <w:rStyle w:val="keyvalue"/>
                <w:rFonts w:ascii="Times New Roman" w:hAnsi="Times New Roman" w:cs="Times New Roman"/>
                <w:lang w:val="ro-RO"/>
              </w:rPr>
              <w:t>. London: Routledge, 2012.</w:t>
            </w:r>
          </w:p>
          <w:p w:rsidR="004E18B9" w:rsidRPr="004E18B9" w:rsidRDefault="004E18B9" w:rsidP="004E18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Style w:val="keyvalue"/>
                <w:rFonts w:ascii="Times New Roman" w:eastAsia="Times New Roman" w:hAnsi="Times New Roman" w:cs="Times New Roman"/>
                <w:lang w:val="ro-RO"/>
              </w:rPr>
            </w:pPr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Vesze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lszki, Ágnes, Lengyel Klára.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 xml:space="preserve">Tudomány, </w:t>
            </w:r>
            <w:r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technolektus, terminológia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i/>
                <w:lang w:val="ro-RO"/>
              </w:rPr>
              <w:t>: a tudományok, szakmák nyelve.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4E18B9"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>Éghajlat Kvk.</w:t>
            </w:r>
            <w:r>
              <w:rPr>
                <w:rStyle w:val="keyvalue"/>
                <w:rFonts w:ascii="Times New Roman" w:eastAsia="Times New Roman" w:hAnsi="Times New Roman" w:cs="Times New Roman"/>
                <w:lang w:val="ro-RO"/>
              </w:rPr>
              <w:t xml:space="preserve"> Budapest, 2014.</w:t>
            </w:r>
          </w:p>
          <w:p w:rsidR="00C76B6E" w:rsidRPr="002A7C66" w:rsidRDefault="00C76B6E" w:rsidP="00B32A1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>Periodice:</w:t>
            </w: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2A7C66" w:rsidRDefault="00C76B6E" w:rsidP="006E156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Fordítástudomány. </w:t>
            </w:r>
            <w:hyperlink r:id="rId7" w:history="1">
              <w:r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http://www.elteftt.hu/hu/forditastudomany-tartalomjegyzek</w:t>
              </w:r>
            </w:hyperlink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  <w:r w:rsidR="006E1569" w:rsidRPr="002A7C66">
              <w:rPr>
                <w:bCs/>
                <w:i/>
                <w:sz w:val="23"/>
                <w:szCs w:val="23"/>
                <w:lang w:val="ro-RO"/>
              </w:rPr>
              <w:t xml:space="preserve"> sau </w:t>
            </w:r>
            <w:hyperlink r:id="rId8" w:history="1">
              <w:r w:rsidR="006E1569"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http://alknyelvport.nytud.hu/kiadvanyok/forditastudomany/</w:t>
              </w:r>
            </w:hyperlink>
            <w:r w:rsidR="006E1569"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Default="00C76B6E" w:rsidP="00AB0873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Translation Journal. </w:t>
            </w:r>
            <w:hyperlink r:id="rId9" w:history="1">
              <w:r w:rsidRPr="002A7C6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https://www.translationjournal.net/</w:t>
              </w:r>
            </w:hyperlink>
            <w:r w:rsidRPr="002A7C66"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4E18B9" w:rsidRPr="002A7C66" w:rsidRDefault="004E18B9" w:rsidP="004E18B9">
            <w:pPr>
              <w:pStyle w:val="Default"/>
              <w:numPr>
                <w:ilvl w:val="0"/>
                <w:numId w:val="25"/>
              </w:numPr>
              <w:rPr>
                <w:bCs/>
                <w:i/>
                <w:sz w:val="23"/>
                <w:szCs w:val="23"/>
                <w:lang w:val="ro-RO"/>
              </w:rPr>
            </w:pPr>
            <w:r>
              <w:rPr>
                <w:bCs/>
                <w:i/>
                <w:sz w:val="23"/>
                <w:szCs w:val="23"/>
                <w:lang w:val="ro-RO"/>
              </w:rPr>
              <w:t xml:space="preserve">Special Language </w:t>
            </w:r>
            <w:hyperlink r:id="rId10" w:history="1">
              <w:r w:rsidRPr="00825996">
                <w:rPr>
                  <w:rStyle w:val="Hyperlink"/>
                  <w:bCs/>
                  <w:i/>
                  <w:sz w:val="23"/>
                  <w:szCs w:val="23"/>
                  <w:lang w:val="ro-RO"/>
                </w:rPr>
                <w:t>http://changingminds.org/techniques/conversion/special_language.htm</w:t>
              </w:r>
            </w:hyperlink>
            <w:r>
              <w:rPr>
                <w:bCs/>
                <w:i/>
                <w:sz w:val="23"/>
                <w:szCs w:val="23"/>
                <w:lang w:val="ro-RO"/>
              </w:rPr>
              <w:t xml:space="preserve"> </w:t>
            </w: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</w:p>
          <w:p w:rsidR="00C76B6E" w:rsidRPr="002A7C66" w:rsidRDefault="00C76B6E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:rsidR="00C76B6E" w:rsidRPr="002A7C66" w:rsidRDefault="00C76B6E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MemoQ Training Videos, </w:t>
            </w: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http://kilgray.com/products/memoq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http://kilgray.com/resource-center/training-videos/getting-around-memoq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http://kilgray.com/resource-center/training-videos 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 xml:space="preserve">http://kilgray.com/resource-center/training-videos/central-resource-management-memoq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Dróth, J. (ed.). </w:t>
            </w:r>
            <w:r w:rsidRPr="002A7C66">
              <w:rPr>
                <w:i/>
                <w:iCs/>
                <w:sz w:val="22"/>
                <w:szCs w:val="22"/>
                <w:lang w:val="ro-RO"/>
              </w:rPr>
              <w:t>Szaknyelv és szakfordítás</w:t>
            </w:r>
            <w:r w:rsidRPr="002A7C66">
              <w:rPr>
                <w:sz w:val="22"/>
                <w:szCs w:val="22"/>
                <w:lang w:val="ro-RO"/>
              </w:rPr>
              <w:t xml:space="preserve">. http://www.kjf.hu/manye/szakford_2008.pdf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2"/>
                <w:szCs w:val="22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Fazakas, E. </w:t>
            </w:r>
            <w:r w:rsidRPr="002A7C66">
              <w:rPr>
                <w:i/>
                <w:iCs/>
                <w:sz w:val="22"/>
                <w:szCs w:val="22"/>
                <w:lang w:val="ro-RO"/>
              </w:rPr>
              <w:t xml:space="preserve">Teret hódító igekötőink és a nyelvművelés </w:t>
            </w:r>
          </w:p>
          <w:p w:rsidR="00C76B6E" w:rsidRPr="002A7C66" w:rsidRDefault="00C76B6E" w:rsidP="00AB087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hAnsi="Times New Roman" w:cs="Times New Roman"/>
                <w:lang w:val="ro-RO"/>
              </w:rPr>
              <w:t xml:space="preserve">http://www.nyeomszsz.org/orszavak/pdf/FazakasEmeseige.pdf </w:t>
            </w:r>
          </w:p>
          <w:p w:rsidR="00C76B6E" w:rsidRPr="002A7C66" w:rsidRDefault="00C76B6E" w:rsidP="00AB0873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  <w:lang w:val="ro-RO"/>
              </w:rPr>
            </w:pPr>
            <w:r w:rsidRPr="002A7C66">
              <w:rPr>
                <w:sz w:val="22"/>
                <w:szCs w:val="22"/>
                <w:lang w:val="ro-RO"/>
              </w:rPr>
              <w:t xml:space="preserve">Zimányi, Á. (2001). </w:t>
            </w:r>
            <w:r w:rsidRPr="002A7C66">
              <w:rPr>
                <w:i/>
                <w:iCs/>
                <w:sz w:val="22"/>
                <w:szCs w:val="22"/>
                <w:lang w:val="ro-RO"/>
              </w:rPr>
              <w:t>Nyelvhelyesség</w:t>
            </w:r>
            <w:r w:rsidRPr="002A7C66">
              <w:rPr>
                <w:sz w:val="22"/>
                <w:szCs w:val="22"/>
                <w:lang w:val="ro-RO"/>
              </w:rPr>
              <w:t>. Eger: EKF Líceum Kiadó. http://www.nyeomszsz.org/orszavak/pdf/Zimanyiszokapcsolatok.pdf</w:t>
            </w:r>
            <w:r w:rsidRPr="002A7C66">
              <w:rPr>
                <w:sz w:val="23"/>
                <w:szCs w:val="23"/>
                <w:lang w:val="ro-RO"/>
              </w:rPr>
              <w:t xml:space="preserve"> 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A7C66" w:rsidTr="006C46D0">
        <w:tc>
          <w:tcPr>
            <w:tcW w:w="10064" w:type="dxa"/>
          </w:tcPr>
          <w:p w:rsidR="006C46D0" w:rsidRPr="002A7C66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Conţ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A7C6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614"/>
        <w:gridCol w:w="2513"/>
        <w:gridCol w:w="2682"/>
      </w:tblGrid>
      <w:tr w:rsidR="002D594D" w:rsidRPr="002A7C66" w:rsidTr="0004721F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A7C66" w:rsidTr="0004721F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="00DC0FAD" w:rsidRPr="00DC0FA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Aplicarea cunoștințelor teoretice.</w:t>
            </w:r>
          </w:p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Calitatea adecvată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portofoliilo</w:t>
            </w: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r.</w:t>
            </w:r>
          </w:p>
          <w:p w:rsidR="00DC0FA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Respectarea termenelor.</w:t>
            </w:r>
          </w:p>
          <w:p w:rsidR="002D594D" w:rsidRPr="00DC0FAD" w:rsidRDefault="00DC0FAD" w:rsidP="00DC0FA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DC0F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Efectuarea traducerilor.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Default="00DC0FAD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Colocviu</w:t>
            </w:r>
            <w:r w:rsid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Analiza produselor şi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intervenţiilor studentului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 activităţi și participarea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la realizarea şi prezentarea</w:t>
            </w:r>
          </w:p>
          <w:p w:rsidR="000A6250" w:rsidRPr="000A6250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portofoliului de traduceri</w:t>
            </w:r>
          </w:p>
          <w:p w:rsidR="000A6250" w:rsidRPr="002A7C66" w:rsidRDefault="000A6250" w:rsidP="000A6250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A625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glosare.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Default="000A6250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Colocviu 50 </w:t>
            </w:r>
            <w:r w:rsidR="00F5776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  <w:p w:rsidR="000A6250" w:rsidRPr="002A7C66" w:rsidRDefault="000A6250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Portfolio 50 %</w:t>
            </w:r>
          </w:p>
        </w:tc>
      </w:tr>
      <w:tr w:rsidR="002D594D" w:rsidRPr="002A7C66" w:rsidTr="0004721F">
        <w:trPr>
          <w:trHeight w:hRule="exact" w:val="3326"/>
        </w:trPr>
        <w:tc>
          <w:tcPr>
            <w:tcW w:w="10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2A7C66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2A7C6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identificare şi stocare a informaţiei, tehnoredactare si corectura de texte.</w:t>
            </w:r>
            <w:r w:rsidR="00411762" w:rsidRPr="002A7C66">
              <w:rPr>
                <w:lang w:val="ro-RO"/>
              </w:rPr>
              <w:t xml:space="preserve"> </w:t>
            </w:r>
          </w:p>
          <w:p w:rsidR="002224B2" w:rsidRPr="002A7C66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:rsidR="00F724E2" w:rsidRPr="002A7C66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CD33D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:rsidR="006A2222" w:rsidRPr="002A7C66" w:rsidRDefault="00495906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  </w:t>
      </w:r>
      <w:r w:rsidR="008E216F">
        <w:rPr>
          <w:rFonts w:ascii="Times New Roman" w:hAnsi="Times New Roman" w:cs="Times New Roman"/>
          <w:lang w:val="ro-RO"/>
        </w:rPr>
        <w:t xml:space="preserve">Dr. </w:t>
      </w:r>
      <w:proofErr w:type="spellStart"/>
      <w:r>
        <w:rPr>
          <w:rFonts w:ascii="Times New Roman" w:hAnsi="Times New Roman" w:cs="Times New Roman"/>
          <w:lang w:val="ro-RO"/>
        </w:rPr>
        <w:t>Antal-Fórizs</w:t>
      </w:r>
      <w:proofErr w:type="spellEnd"/>
      <w:r>
        <w:rPr>
          <w:rFonts w:ascii="Times New Roman" w:hAnsi="Times New Roman" w:cs="Times New Roman"/>
          <w:lang w:val="ro-RO"/>
        </w:rPr>
        <w:t xml:space="preserve"> Ioan James</w:t>
      </w:r>
    </w:p>
    <w:p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A7C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A7C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2A7C66" w:rsidRDefault="00495906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lang w:val="ro-RO"/>
        </w:rPr>
        <w:t xml:space="preserve">     </w:t>
      </w:r>
      <w:r w:rsidR="006A2222" w:rsidRPr="002A7C66">
        <w:rPr>
          <w:rFonts w:ascii="Times New Roman" w:hAnsi="Times New Roman" w:cs="Times New Roman"/>
          <w:lang w:val="ro-RO"/>
        </w:rPr>
        <w:t xml:space="preserve">Lect. Univ. dr. </w:t>
      </w:r>
      <w:proofErr w:type="spellStart"/>
      <w:r>
        <w:rPr>
          <w:rFonts w:ascii="Times New Roman" w:hAnsi="Times New Roman" w:cs="Times New Roman"/>
          <w:lang w:val="ro-RO"/>
        </w:rPr>
        <w:t>Antal-Fórizs</w:t>
      </w:r>
      <w:proofErr w:type="spellEnd"/>
      <w:r>
        <w:rPr>
          <w:rFonts w:ascii="Times New Roman" w:hAnsi="Times New Roman" w:cs="Times New Roman"/>
          <w:lang w:val="ro-RO"/>
        </w:rPr>
        <w:t xml:space="preserve"> Ioan James</w:t>
      </w:r>
    </w:p>
    <w:p w:rsidR="006A2222" w:rsidRPr="002A7C66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2A7C6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A75893"/>
    <w:multiLevelType w:val="hybridMultilevel"/>
    <w:tmpl w:val="8E8E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85BE5"/>
    <w:multiLevelType w:val="hybridMultilevel"/>
    <w:tmpl w:val="782A4E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3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5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61BD3"/>
    <w:multiLevelType w:val="hybridMultilevel"/>
    <w:tmpl w:val="AE9AC2F8"/>
    <w:lvl w:ilvl="0" w:tplc="674AE2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9" w:hanging="360"/>
      </w:pPr>
    </w:lvl>
    <w:lvl w:ilvl="2" w:tplc="040E001B" w:tentative="1">
      <w:start w:val="1"/>
      <w:numFmt w:val="lowerRoman"/>
      <w:lvlText w:val="%3."/>
      <w:lvlJc w:val="right"/>
      <w:pPr>
        <w:ind w:left="1799" w:hanging="180"/>
      </w:pPr>
    </w:lvl>
    <w:lvl w:ilvl="3" w:tplc="040E000F" w:tentative="1">
      <w:start w:val="1"/>
      <w:numFmt w:val="decimal"/>
      <w:lvlText w:val="%4."/>
      <w:lvlJc w:val="left"/>
      <w:pPr>
        <w:ind w:left="2519" w:hanging="360"/>
      </w:pPr>
    </w:lvl>
    <w:lvl w:ilvl="4" w:tplc="040E0019" w:tentative="1">
      <w:start w:val="1"/>
      <w:numFmt w:val="lowerLetter"/>
      <w:lvlText w:val="%5."/>
      <w:lvlJc w:val="left"/>
      <w:pPr>
        <w:ind w:left="3239" w:hanging="360"/>
      </w:pPr>
    </w:lvl>
    <w:lvl w:ilvl="5" w:tplc="040E001B" w:tentative="1">
      <w:start w:val="1"/>
      <w:numFmt w:val="lowerRoman"/>
      <w:lvlText w:val="%6."/>
      <w:lvlJc w:val="right"/>
      <w:pPr>
        <w:ind w:left="3959" w:hanging="180"/>
      </w:pPr>
    </w:lvl>
    <w:lvl w:ilvl="6" w:tplc="040E000F" w:tentative="1">
      <w:start w:val="1"/>
      <w:numFmt w:val="decimal"/>
      <w:lvlText w:val="%7."/>
      <w:lvlJc w:val="left"/>
      <w:pPr>
        <w:ind w:left="4679" w:hanging="360"/>
      </w:pPr>
    </w:lvl>
    <w:lvl w:ilvl="7" w:tplc="040E0019" w:tentative="1">
      <w:start w:val="1"/>
      <w:numFmt w:val="lowerLetter"/>
      <w:lvlText w:val="%8."/>
      <w:lvlJc w:val="left"/>
      <w:pPr>
        <w:ind w:left="5399" w:hanging="360"/>
      </w:pPr>
    </w:lvl>
    <w:lvl w:ilvl="8" w:tplc="040E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>
    <w:nsid w:val="4BDC6E06"/>
    <w:multiLevelType w:val="hybridMultilevel"/>
    <w:tmpl w:val="76C84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2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3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3E0B07"/>
    <w:multiLevelType w:val="hybridMultilevel"/>
    <w:tmpl w:val="655288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66C2B"/>
    <w:multiLevelType w:val="hybridMultilevel"/>
    <w:tmpl w:val="F1F02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1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4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25"/>
  </w:num>
  <w:num w:numId="4">
    <w:abstractNumId w:val="0"/>
  </w:num>
  <w:num w:numId="5">
    <w:abstractNumId w:val="27"/>
  </w:num>
  <w:num w:numId="6">
    <w:abstractNumId w:val="15"/>
  </w:num>
  <w:num w:numId="7">
    <w:abstractNumId w:val="31"/>
  </w:num>
  <w:num w:numId="8">
    <w:abstractNumId w:val="14"/>
  </w:num>
  <w:num w:numId="9">
    <w:abstractNumId w:val="17"/>
  </w:num>
  <w:num w:numId="10">
    <w:abstractNumId w:val="22"/>
  </w:num>
  <w:num w:numId="11">
    <w:abstractNumId w:val="24"/>
  </w:num>
  <w:num w:numId="12">
    <w:abstractNumId w:val="30"/>
  </w:num>
  <w:num w:numId="13">
    <w:abstractNumId w:val="10"/>
  </w:num>
  <w:num w:numId="14">
    <w:abstractNumId w:val="11"/>
  </w:num>
  <w:num w:numId="15">
    <w:abstractNumId w:val="13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7"/>
  </w:num>
  <w:num w:numId="19">
    <w:abstractNumId w:val="3"/>
  </w:num>
  <w:num w:numId="20">
    <w:abstractNumId w:val="9"/>
  </w:num>
  <w:num w:numId="21">
    <w:abstractNumId w:val="34"/>
  </w:num>
  <w:num w:numId="22">
    <w:abstractNumId w:val="12"/>
  </w:num>
  <w:num w:numId="23">
    <w:abstractNumId w:val="35"/>
  </w:num>
  <w:num w:numId="24">
    <w:abstractNumId w:val="1"/>
  </w:num>
  <w:num w:numId="25">
    <w:abstractNumId w:val="2"/>
  </w:num>
  <w:num w:numId="26">
    <w:abstractNumId w:val="16"/>
  </w:num>
  <w:num w:numId="27">
    <w:abstractNumId w:val="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0"/>
  </w:num>
  <w:num w:numId="31">
    <w:abstractNumId w:val="23"/>
  </w:num>
  <w:num w:numId="32">
    <w:abstractNumId w:val="32"/>
  </w:num>
  <w:num w:numId="33">
    <w:abstractNumId w:val="18"/>
  </w:num>
  <w:num w:numId="34">
    <w:abstractNumId w:val="28"/>
  </w:num>
  <w:num w:numId="35">
    <w:abstractNumId w:val="19"/>
  </w:num>
  <w:num w:numId="36">
    <w:abstractNumId w:val="6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202F1"/>
    <w:rsid w:val="0002257C"/>
    <w:rsid w:val="0002455F"/>
    <w:rsid w:val="00032D04"/>
    <w:rsid w:val="000444CC"/>
    <w:rsid w:val="0004721F"/>
    <w:rsid w:val="00065B74"/>
    <w:rsid w:val="0007731D"/>
    <w:rsid w:val="00082780"/>
    <w:rsid w:val="00086FDD"/>
    <w:rsid w:val="000906D2"/>
    <w:rsid w:val="000A27AF"/>
    <w:rsid w:val="000A6250"/>
    <w:rsid w:val="000C2A07"/>
    <w:rsid w:val="000E0672"/>
    <w:rsid w:val="00101A02"/>
    <w:rsid w:val="00113412"/>
    <w:rsid w:val="00143233"/>
    <w:rsid w:val="00165982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F68"/>
    <w:rsid w:val="00272B09"/>
    <w:rsid w:val="0029326A"/>
    <w:rsid w:val="0029496E"/>
    <w:rsid w:val="002A7C66"/>
    <w:rsid w:val="002C43DC"/>
    <w:rsid w:val="002C4579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60F38"/>
    <w:rsid w:val="004737D5"/>
    <w:rsid w:val="004754EA"/>
    <w:rsid w:val="00486464"/>
    <w:rsid w:val="0049283A"/>
    <w:rsid w:val="00495906"/>
    <w:rsid w:val="004A1AEB"/>
    <w:rsid w:val="004C22A1"/>
    <w:rsid w:val="004C5EF9"/>
    <w:rsid w:val="004D1113"/>
    <w:rsid w:val="004D3C02"/>
    <w:rsid w:val="004D548A"/>
    <w:rsid w:val="004E18B9"/>
    <w:rsid w:val="004F33DE"/>
    <w:rsid w:val="00500FD0"/>
    <w:rsid w:val="005042AB"/>
    <w:rsid w:val="0051659A"/>
    <w:rsid w:val="00533869"/>
    <w:rsid w:val="00534B6A"/>
    <w:rsid w:val="00537F02"/>
    <w:rsid w:val="00542ADB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5AAE"/>
    <w:rsid w:val="0061146F"/>
    <w:rsid w:val="0061239C"/>
    <w:rsid w:val="00624033"/>
    <w:rsid w:val="00653B7E"/>
    <w:rsid w:val="0066420B"/>
    <w:rsid w:val="006A2222"/>
    <w:rsid w:val="006C46D0"/>
    <w:rsid w:val="006D1B44"/>
    <w:rsid w:val="006D6721"/>
    <w:rsid w:val="006E1569"/>
    <w:rsid w:val="006E3745"/>
    <w:rsid w:val="00720A98"/>
    <w:rsid w:val="00733082"/>
    <w:rsid w:val="00746C55"/>
    <w:rsid w:val="007525BA"/>
    <w:rsid w:val="00761EE2"/>
    <w:rsid w:val="00784A7F"/>
    <w:rsid w:val="0078618A"/>
    <w:rsid w:val="007A06EB"/>
    <w:rsid w:val="007A0E4E"/>
    <w:rsid w:val="007A1432"/>
    <w:rsid w:val="007B037F"/>
    <w:rsid w:val="007C7ED2"/>
    <w:rsid w:val="007D5104"/>
    <w:rsid w:val="007E5A75"/>
    <w:rsid w:val="00806C4E"/>
    <w:rsid w:val="00811B31"/>
    <w:rsid w:val="008200BC"/>
    <w:rsid w:val="008227BA"/>
    <w:rsid w:val="00840A62"/>
    <w:rsid w:val="008512C7"/>
    <w:rsid w:val="00861256"/>
    <w:rsid w:val="00882D85"/>
    <w:rsid w:val="00887BB6"/>
    <w:rsid w:val="00893092"/>
    <w:rsid w:val="008A640F"/>
    <w:rsid w:val="008B1C47"/>
    <w:rsid w:val="008C23EB"/>
    <w:rsid w:val="008D03A1"/>
    <w:rsid w:val="008E216F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F02F4"/>
    <w:rsid w:val="00A074AD"/>
    <w:rsid w:val="00A303B3"/>
    <w:rsid w:val="00A36816"/>
    <w:rsid w:val="00A56CCB"/>
    <w:rsid w:val="00A72159"/>
    <w:rsid w:val="00A74D08"/>
    <w:rsid w:val="00A760A0"/>
    <w:rsid w:val="00A92D03"/>
    <w:rsid w:val="00A94C62"/>
    <w:rsid w:val="00A94D75"/>
    <w:rsid w:val="00AA0854"/>
    <w:rsid w:val="00AA2A4D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4E2D"/>
    <w:rsid w:val="00AF60AD"/>
    <w:rsid w:val="00B0311E"/>
    <w:rsid w:val="00B106BE"/>
    <w:rsid w:val="00B15B87"/>
    <w:rsid w:val="00B32A18"/>
    <w:rsid w:val="00B35FB5"/>
    <w:rsid w:val="00B71AA8"/>
    <w:rsid w:val="00B74CB8"/>
    <w:rsid w:val="00B90C5E"/>
    <w:rsid w:val="00B95BF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4842"/>
    <w:rsid w:val="00C8552D"/>
    <w:rsid w:val="00C87EE5"/>
    <w:rsid w:val="00C9708B"/>
    <w:rsid w:val="00CA3444"/>
    <w:rsid w:val="00CB14F9"/>
    <w:rsid w:val="00CC2D39"/>
    <w:rsid w:val="00CC7019"/>
    <w:rsid w:val="00CD2BBA"/>
    <w:rsid w:val="00CD33DF"/>
    <w:rsid w:val="00CD33EE"/>
    <w:rsid w:val="00CD7E99"/>
    <w:rsid w:val="00CF0576"/>
    <w:rsid w:val="00CF4312"/>
    <w:rsid w:val="00D305AF"/>
    <w:rsid w:val="00D31EBB"/>
    <w:rsid w:val="00D422A2"/>
    <w:rsid w:val="00D566E5"/>
    <w:rsid w:val="00D63F7F"/>
    <w:rsid w:val="00D70945"/>
    <w:rsid w:val="00D73054"/>
    <w:rsid w:val="00D73072"/>
    <w:rsid w:val="00D91A1A"/>
    <w:rsid w:val="00DC0FAD"/>
    <w:rsid w:val="00DD5305"/>
    <w:rsid w:val="00E03E82"/>
    <w:rsid w:val="00E0408C"/>
    <w:rsid w:val="00E11E35"/>
    <w:rsid w:val="00E158CB"/>
    <w:rsid w:val="00E43DDE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B6FF2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teftt.hu/hu/forditastudomany-tartalomjegyze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changingminds.org/techniques/conversion/special_language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82A13-C0E9-4D2E-A2A2-2050C047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1758</Words>
  <Characters>10025</Characters>
  <Application>Microsoft Office Word</Application>
  <DocSecurity>0</DocSecurity>
  <Lines>83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10</cp:revision>
  <cp:lastPrinted>2015-09-15T13:52:00Z</cp:lastPrinted>
  <dcterms:created xsi:type="dcterms:W3CDTF">2019-01-13T20:39:00Z</dcterms:created>
  <dcterms:modified xsi:type="dcterms:W3CDTF">2024-10-27T18:43:00Z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